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814DE" w14:textId="77777777" w:rsidR="00BE39FA" w:rsidRDefault="00000000" w:rsidP="00E148BA">
      <w:pPr>
        <w:pStyle w:val="BodyText"/>
        <w:spacing w:before="64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DA</w:t>
      </w:r>
    </w:p>
    <w:p w14:paraId="3FD56077" w14:textId="77777777" w:rsidR="00BE39FA" w:rsidRDefault="00BE39FA" w:rsidP="00E148BA">
      <w:pPr>
        <w:pStyle w:val="BodyText"/>
        <w:spacing w:before="71"/>
      </w:pPr>
    </w:p>
    <w:p w14:paraId="77E28A92" w14:textId="77777777" w:rsidR="00BE39FA" w:rsidRDefault="00000000" w:rsidP="00E148BA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8EAFEF8" w14:textId="77777777" w:rsidR="00BE39FA" w:rsidRDefault="00BE39FA" w:rsidP="00E148BA">
      <w:pPr>
        <w:pStyle w:val="BodyText"/>
        <w:spacing w:before="80"/>
        <w:rPr>
          <w:i/>
        </w:rPr>
      </w:pPr>
    </w:p>
    <w:p w14:paraId="7A445AB7" w14:textId="355038FD" w:rsidR="00BE39FA" w:rsidRDefault="00000000" w:rsidP="00E148BA">
      <w:pPr>
        <w:pStyle w:val="BodyText"/>
        <w:ind w:left="85"/>
      </w:pPr>
      <w:r>
        <w:t>Redaktionen</w:t>
      </w:r>
      <w:r>
        <w:rPr>
          <w:spacing w:val="-9"/>
        </w:rPr>
        <w:t xml:space="preserve"> </w:t>
      </w:r>
      <w:r>
        <w:t>afsluttet</w:t>
      </w:r>
      <w:r w:rsidR="00E148BA">
        <w:rPr>
          <w:spacing w:val="-7"/>
        </w:rPr>
        <w:t xml:space="preserve"> i </w:t>
      </w:r>
      <w:r>
        <w:t>[måned]</w:t>
      </w:r>
      <w:r>
        <w:rPr>
          <w:spacing w:val="-7"/>
        </w:rPr>
        <w:t xml:space="preserve"> </w:t>
      </w:r>
      <w:r>
        <w:rPr>
          <w:spacing w:val="-4"/>
        </w:rPr>
        <w:t>[år]</w:t>
      </w:r>
    </w:p>
    <w:p w14:paraId="5A494EE2" w14:textId="77777777" w:rsidR="00E148BA" w:rsidRPr="00E148BA" w:rsidRDefault="00000000" w:rsidP="00E148BA">
      <w:pPr>
        <w:pStyle w:val="BodyText"/>
        <w:spacing w:line="540" w:lineRule="atLeast"/>
        <w:ind w:left="85" w:right="136"/>
      </w:pPr>
      <w:r>
        <w:t>Revideret</w:t>
      </w:r>
      <w:r>
        <w:rPr>
          <w:spacing w:val="-14"/>
        </w:rPr>
        <w:t xml:space="preserve"> </w:t>
      </w:r>
      <w:r>
        <w:t>udgave/Berigtiget</w:t>
      </w:r>
      <w:r>
        <w:rPr>
          <w:spacing w:val="-14"/>
        </w:rPr>
        <w:t xml:space="preserve"> </w:t>
      </w:r>
      <w:r>
        <w:t>udgave/[Første/Anden/n’te]</w:t>
      </w:r>
      <w:r>
        <w:rPr>
          <w:spacing w:val="-14"/>
        </w:rPr>
        <w:t xml:space="preserve"> </w:t>
      </w:r>
      <w:r>
        <w:t>udgave</w:t>
      </w:r>
    </w:p>
    <w:p w14:paraId="2B590A87" w14:textId="71813539" w:rsidR="00BE39FA" w:rsidRDefault="00E148BA" w:rsidP="00E148BA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1F5B430" w14:textId="61FA70C4" w:rsidR="00BE39FA" w:rsidRDefault="00000000" w:rsidP="00E148BA">
      <w:pPr>
        <w:pStyle w:val="BodyText"/>
        <w:spacing w:before="104" w:line="244" w:lineRule="auto"/>
        <w:ind w:left="85"/>
      </w:pPr>
      <w:r>
        <w:t>Dette</w:t>
      </w:r>
      <w:r>
        <w:rPr>
          <w:spacing w:val="-4"/>
        </w:rPr>
        <w:t xml:space="preserve"> </w:t>
      </w:r>
      <w:r>
        <w:t>dokument</w:t>
      </w:r>
      <w:r>
        <w:rPr>
          <w:spacing w:val="-4"/>
        </w:rPr>
        <w:t xml:space="preserve"> </w:t>
      </w:r>
      <w:r>
        <w:t>er</w:t>
      </w:r>
      <w:r>
        <w:rPr>
          <w:spacing w:val="-4"/>
        </w:rPr>
        <w:t xml:space="preserve"> </w:t>
      </w:r>
      <w:r>
        <w:t>ikke</w:t>
      </w:r>
      <w:r>
        <w:rPr>
          <w:spacing w:val="-4"/>
        </w:rPr>
        <w:t xml:space="preserve"> </w:t>
      </w:r>
      <w:r>
        <w:t>udtryk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[Den</w:t>
      </w:r>
      <w:r>
        <w:rPr>
          <w:spacing w:val="-4"/>
        </w:rPr>
        <w:t xml:space="preserve"> </w:t>
      </w:r>
      <w:r>
        <w:t>Europæiske</w:t>
      </w:r>
      <w:r>
        <w:rPr>
          <w:spacing w:val="-4"/>
        </w:rPr>
        <w:t xml:space="preserve"> </w:t>
      </w:r>
      <w:r>
        <w:t>Centralbanks/organets/kontorets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agenturets</w:t>
      </w:r>
      <w:r>
        <w:rPr>
          <w:spacing w:val="-4"/>
        </w:rPr>
        <w:t xml:space="preserve"> </w:t>
      </w:r>
      <w:r>
        <w:t>navn</w:t>
      </w:r>
      <w:r w:rsidR="00E148BA">
        <w:rPr>
          <w:spacing w:val="-4"/>
        </w:rPr>
        <w:t xml:space="preserve"> i </w:t>
      </w:r>
      <w:r>
        <w:t>genitiv] officielle holdning.</w:t>
      </w:r>
    </w:p>
    <w:p w14:paraId="1A0E526F" w14:textId="77777777" w:rsidR="00BE39FA" w:rsidRDefault="00BE39FA" w:rsidP="00E148BA">
      <w:pPr>
        <w:pStyle w:val="BodyText"/>
        <w:spacing w:before="75"/>
      </w:pPr>
    </w:p>
    <w:p w14:paraId="327D1A42" w14:textId="77777777" w:rsidR="00BE39FA" w:rsidRDefault="00000000" w:rsidP="00E148BA">
      <w:pPr>
        <w:pStyle w:val="BodyText"/>
        <w:ind w:left="85"/>
      </w:pPr>
      <w:r>
        <w:t>Luxembourg:</w:t>
      </w:r>
      <w:r>
        <w:rPr>
          <w:spacing w:val="-6"/>
        </w:rPr>
        <w:t xml:space="preserve"> </w:t>
      </w:r>
      <w:r>
        <w:t>Den</w:t>
      </w:r>
      <w:r>
        <w:rPr>
          <w:spacing w:val="-5"/>
        </w:rPr>
        <w:t xml:space="preserve"> </w:t>
      </w:r>
      <w:r>
        <w:t>Europæiske</w:t>
      </w:r>
      <w:r>
        <w:rPr>
          <w:spacing w:val="-6"/>
        </w:rPr>
        <w:t xml:space="preserve"> </w:t>
      </w:r>
      <w:r>
        <w:t>Unions</w:t>
      </w:r>
      <w:r>
        <w:rPr>
          <w:spacing w:val="-5"/>
        </w:rPr>
        <w:t xml:space="preserve"> </w:t>
      </w:r>
      <w:r>
        <w:t>Publikationskontor,</w:t>
      </w:r>
      <w:r>
        <w:rPr>
          <w:spacing w:val="-5"/>
        </w:rPr>
        <w:t xml:space="preserve"> </w:t>
      </w:r>
      <w:r>
        <w:rPr>
          <w:spacing w:val="-4"/>
        </w:rPr>
        <w:t>[år]</w:t>
      </w:r>
    </w:p>
    <w:p w14:paraId="046516B8" w14:textId="77777777" w:rsidR="00BE39FA" w:rsidRDefault="00BE39FA" w:rsidP="00E148BA">
      <w:pPr>
        <w:pStyle w:val="BodyText"/>
        <w:spacing w:before="80"/>
      </w:pPr>
    </w:p>
    <w:p w14:paraId="218B44CA" w14:textId="77777777" w:rsidR="00E148BA" w:rsidRPr="00E148BA" w:rsidRDefault="00000000" w:rsidP="00E148BA">
      <w:pPr>
        <w:pStyle w:val="BodyText"/>
        <w:spacing w:line="348" w:lineRule="auto"/>
        <w:ind w:left="85"/>
      </w:pPr>
      <w:r>
        <w:t>©</w:t>
      </w:r>
      <w:r>
        <w:rPr>
          <w:spacing w:val="-10"/>
        </w:rPr>
        <w:t xml:space="preserve"> </w:t>
      </w:r>
      <w:r>
        <w:t>[Den</w:t>
      </w:r>
      <w:r>
        <w:rPr>
          <w:spacing w:val="-10"/>
        </w:rPr>
        <w:t xml:space="preserve"> </w:t>
      </w:r>
      <w:r>
        <w:t>Europæiske</w:t>
      </w:r>
      <w:r>
        <w:rPr>
          <w:spacing w:val="-10"/>
        </w:rPr>
        <w:t xml:space="preserve"> </w:t>
      </w:r>
      <w:r>
        <w:t>Centralbank/organ/agentur/Det</w:t>
      </w:r>
      <w:r>
        <w:rPr>
          <w:spacing w:val="-10"/>
        </w:rPr>
        <w:t xml:space="preserve"> </w:t>
      </w:r>
      <w:r>
        <w:t>Europæiske</w:t>
      </w:r>
      <w:r>
        <w:rPr>
          <w:spacing w:val="-10"/>
        </w:rPr>
        <w:t xml:space="preserve"> </w:t>
      </w:r>
      <w:r>
        <w:t>Atomenergifællesskab/osv.],</w:t>
      </w:r>
      <w:r>
        <w:rPr>
          <w:spacing w:val="-10"/>
        </w:rPr>
        <w:t xml:space="preserve"> </w:t>
      </w:r>
      <w:r>
        <w:t>[år]</w:t>
      </w:r>
    </w:p>
    <w:p w14:paraId="352541EC" w14:textId="49642278" w:rsidR="00BE39FA" w:rsidRDefault="00E148BA" w:rsidP="00E148BA">
      <w:pPr>
        <w:pStyle w:val="BodyText"/>
        <w:spacing w:line="348" w:lineRule="auto"/>
        <w:ind w:left="85"/>
      </w:pPr>
      <w:r w:rsidRPr="00E148BA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715ED399" w14:textId="77777777" w:rsidR="00BE39FA" w:rsidRDefault="00000000" w:rsidP="00E148BA">
      <w:pPr>
        <w:pStyle w:val="BodyText"/>
        <w:spacing w:before="1" w:line="244" w:lineRule="auto"/>
        <w:ind w:left="85"/>
      </w:pPr>
      <w:r>
        <w:t>©</w:t>
      </w:r>
      <w:r>
        <w:rPr>
          <w:spacing w:val="-8"/>
        </w:rPr>
        <w:t xml:space="preserve"> </w:t>
      </w:r>
      <w:r>
        <w:t>[Den</w:t>
      </w:r>
      <w:r>
        <w:rPr>
          <w:spacing w:val="-8"/>
        </w:rPr>
        <w:t xml:space="preserve"> </w:t>
      </w:r>
      <w:r>
        <w:t>Europæiske</w:t>
      </w:r>
      <w:r>
        <w:rPr>
          <w:spacing w:val="-8"/>
        </w:rPr>
        <w:t xml:space="preserve"> </w:t>
      </w:r>
      <w:r>
        <w:t>Centralbank/organ/agentur/Det</w:t>
      </w:r>
      <w:r>
        <w:rPr>
          <w:spacing w:val="-8"/>
        </w:rPr>
        <w:t xml:space="preserve"> </w:t>
      </w:r>
      <w:r>
        <w:t>Europæiske</w:t>
      </w:r>
      <w:r>
        <w:rPr>
          <w:spacing w:val="-8"/>
        </w:rPr>
        <w:t xml:space="preserve"> </w:t>
      </w:r>
      <w:r>
        <w:t>Atomenergifællesskab/osv.],</w:t>
      </w:r>
      <w:r>
        <w:rPr>
          <w:spacing w:val="-8"/>
        </w:rPr>
        <w:t xml:space="preserve"> </w:t>
      </w:r>
      <w:r>
        <w:t>[år].</w:t>
      </w:r>
      <w:r>
        <w:rPr>
          <w:spacing w:val="-8"/>
        </w:rPr>
        <w:t xml:space="preserve"> </w:t>
      </w:r>
      <w:r>
        <w:t>Noget</w:t>
      </w:r>
      <w:r>
        <w:rPr>
          <w:spacing w:val="-8"/>
        </w:rPr>
        <w:t xml:space="preserve"> </w:t>
      </w:r>
      <w:r>
        <w:t>indhold blev oprettet ved hjælp af [AI-værktøjets navn].</w:t>
      </w:r>
    </w:p>
    <w:p w14:paraId="5DE87EC1" w14:textId="77777777" w:rsidR="00BE39FA" w:rsidRDefault="00BE39FA" w:rsidP="00E148BA">
      <w:pPr>
        <w:pStyle w:val="BodyText"/>
        <w:spacing w:before="62"/>
      </w:pPr>
    </w:p>
    <w:p w14:paraId="3B539ACA" w14:textId="4156A0DE" w:rsidR="00BE39FA" w:rsidRDefault="00E148BA" w:rsidP="00E148BA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116607B6" w14:textId="77777777" w:rsidR="00BE39FA" w:rsidRDefault="00000000" w:rsidP="00E148BA">
      <w:pPr>
        <w:pStyle w:val="BodyText"/>
        <w:spacing w:before="104"/>
        <w:ind w:left="85"/>
      </w:pPr>
      <w:r>
        <w:t>Eftertryk</w:t>
      </w:r>
      <w:r>
        <w:rPr>
          <w:spacing w:val="-4"/>
        </w:rPr>
        <w:t xml:space="preserve"> </w:t>
      </w:r>
      <w:r>
        <w:t>tilladt</w:t>
      </w:r>
      <w:r>
        <w:rPr>
          <w:spacing w:val="-4"/>
        </w:rPr>
        <w:t xml:space="preserve"> </w:t>
      </w:r>
      <w:r>
        <w:t>med</w:t>
      </w:r>
      <w:r>
        <w:rPr>
          <w:spacing w:val="-3"/>
        </w:rPr>
        <w:t xml:space="preserve"> </w:t>
      </w:r>
      <w:r>
        <w:rPr>
          <w:spacing w:val="-2"/>
        </w:rPr>
        <w:t>kildeangivelse</w:t>
      </w:r>
    </w:p>
    <w:p w14:paraId="124279CE" w14:textId="77777777" w:rsidR="00BE39FA" w:rsidRDefault="00BE39FA" w:rsidP="00E148BA">
      <w:pPr>
        <w:pStyle w:val="BodyText"/>
        <w:spacing w:before="79"/>
      </w:pPr>
    </w:p>
    <w:p w14:paraId="1B479F84" w14:textId="77777777" w:rsidR="00BE39FA" w:rsidRDefault="00000000" w:rsidP="00E148BA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25BF4FF7" w14:textId="2385B622" w:rsidR="00BE39FA" w:rsidRDefault="00000000" w:rsidP="00E148BA">
      <w:pPr>
        <w:pStyle w:val="BodyText"/>
        <w:spacing w:before="104" w:line="244" w:lineRule="auto"/>
        <w:ind w:left="85"/>
      </w:pPr>
      <w:r>
        <w:t>Ved</w:t>
      </w:r>
      <w:r>
        <w:rPr>
          <w:spacing w:val="-5"/>
        </w:rPr>
        <w:t xml:space="preserve"> </w:t>
      </w:r>
      <w:r>
        <w:t>enhver</w:t>
      </w:r>
      <w:r>
        <w:rPr>
          <w:spacing w:val="-5"/>
        </w:rPr>
        <w:t xml:space="preserve"> </w:t>
      </w:r>
      <w:r>
        <w:t>anvendelse</w:t>
      </w:r>
      <w:r>
        <w:rPr>
          <w:spacing w:val="-5"/>
        </w:rPr>
        <w:t xml:space="preserve"> </w:t>
      </w:r>
      <w:r>
        <w:t>eller</w:t>
      </w:r>
      <w:r>
        <w:rPr>
          <w:spacing w:val="-5"/>
        </w:rPr>
        <w:t xml:space="preserve"> </w:t>
      </w:r>
      <w:r>
        <w:t>gengivelse</w:t>
      </w:r>
      <w:r>
        <w:rPr>
          <w:spacing w:val="-5"/>
        </w:rPr>
        <w:t xml:space="preserve"> </w:t>
      </w:r>
      <w:r>
        <w:t>af</w:t>
      </w:r>
      <w:r>
        <w:rPr>
          <w:spacing w:val="-5"/>
        </w:rPr>
        <w:t xml:space="preserve"> </w:t>
      </w:r>
      <w:r>
        <w:t>elementer,</w:t>
      </w:r>
      <w:r>
        <w:rPr>
          <w:spacing w:val="-5"/>
        </w:rPr>
        <w:t xml:space="preserve"> </w:t>
      </w:r>
      <w:r>
        <w:t>der</w:t>
      </w:r>
      <w:r>
        <w:rPr>
          <w:spacing w:val="-5"/>
        </w:rPr>
        <w:t xml:space="preserve"> </w:t>
      </w:r>
      <w:r>
        <w:t>ikke</w:t>
      </w:r>
      <w:r>
        <w:rPr>
          <w:spacing w:val="-5"/>
        </w:rPr>
        <w:t xml:space="preserve"> </w:t>
      </w:r>
      <w:r>
        <w:t>ejes</w:t>
      </w:r>
      <w:r>
        <w:rPr>
          <w:spacing w:val="-5"/>
        </w:rPr>
        <w:t xml:space="preserve"> </w:t>
      </w:r>
      <w:r>
        <w:t>af</w:t>
      </w:r>
      <w:r>
        <w:rPr>
          <w:spacing w:val="-5"/>
        </w:rPr>
        <w:t xml:space="preserve"> </w:t>
      </w:r>
      <w:r>
        <w:t>[Den</w:t>
      </w:r>
      <w:r>
        <w:rPr>
          <w:spacing w:val="-5"/>
        </w:rPr>
        <w:t xml:space="preserve"> </w:t>
      </w:r>
      <w:r>
        <w:t>Europæiske</w:t>
      </w:r>
      <w:r>
        <w:rPr>
          <w:spacing w:val="-5"/>
        </w:rPr>
        <w:t xml:space="preserve"> </w:t>
      </w:r>
      <w:r>
        <w:t>Centralbank/organ/agentur], kan det være nødvendigt at indhente tilladelse direkte fra de respektive rettighedshavere. Den Europæiske Union har ikke ophavsretten</w:t>
      </w:r>
      <w:r w:rsidR="00E148BA">
        <w:t xml:space="preserve"> i </w:t>
      </w:r>
      <w:r>
        <w:t>forbindelse med følgende elementer:</w:t>
      </w:r>
    </w:p>
    <w:p w14:paraId="376B755F" w14:textId="77777777" w:rsidR="00BE39FA" w:rsidRDefault="00000000" w:rsidP="00E148BA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omslag,</w:t>
      </w:r>
      <w:r>
        <w:rPr>
          <w:spacing w:val="-8"/>
          <w:sz w:val="20"/>
        </w:rPr>
        <w:t xml:space="preserve"> </w:t>
      </w:r>
      <w:r>
        <w:rPr>
          <w:sz w:val="20"/>
        </w:rPr>
        <w:t>[pågældende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8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z w:val="20"/>
        </w:rPr>
        <w:t>f.eks.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</w:t>
      </w:r>
    </w:p>
    <w:p w14:paraId="308291A8" w14:textId="77777777" w:rsidR="00BE39FA" w:rsidRDefault="00000000" w:rsidP="00E148BA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side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[pågældende</w:t>
      </w:r>
      <w:r>
        <w:rPr>
          <w:spacing w:val="-6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6"/>
          <w:sz w:val="20"/>
        </w:rPr>
        <w:t xml:space="preserve"> </w:t>
      </w:r>
      <w:r>
        <w:rPr>
          <w:sz w:val="20"/>
        </w:rPr>
        <w:t>f.eks.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[ophavsmand],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rettigheder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forbeholdes</w:t>
      </w:r>
    </w:p>
    <w:p w14:paraId="1C1AB333" w14:textId="79FCBD3C" w:rsidR="00BE39FA" w:rsidRDefault="00000000" w:rsidP="00E148BA">
      <w:pPr>
        <w:pStyle w:val="ListParagraph"/>
        <w:numPr>
          <w:ilvl w:val="0"/>
          <w:numId w:val="3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side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[pågældende</w:t>
      </w:r>
      <w:r>
        <w:rPr>
          <w:spacing w:val="-3"/>
          <w:sz w:val="20"/>
        </w:rPr>
        <w:t xml:space="preserve"> </w:t>
      </w:r>
      <w:r>
        <w:rPr>
          <w:sz w:val="20"/>
        </w:rPr>
        <w:t>element],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f.eks.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[ophavsmand],</w:t>
      </w:r>
      <w:r>
        <w:rPr>
          <w:spacing w:val="-3"/>
          <w:sz w:val="20"/>
        </w:rPr>
        <w:t xml:space="preserve"> </w:t>
      </w:r>
      <w:r>
        <w:rPr>
          <w:sz w:val="20"/>
        </w:rPr>
        <w:t>licenseret</w:t>
      </w:r>
      <w:r w:rsidR="00E148BA">
        <w:rPr>
          <w:spacing w:val="-3"/>
          <w:sz w:val="20"/>
        </w:rPr>
        <w:t xml:space="preserve"> i </w:t>
      </w:r>
      <w:r>
        <w:rPr>
          <w:sz w:val="20"/>
        </w:rPr>
        <w:t>henhold</w:t>
      </w:r>
      <w:r>
        <w:rPr>
          <w:spacing w:val="-3"/>
          <w:sz w:val="20"/>
        </w:rPr>
        <w:t xml:space="preserve"> </w:t>
      </w:r>
      <w:r>
        <w:rPr>
          <w:sz w:val="20"/>
        </w:rPr>
        <w:t>til</w:t>
      </w:r>
      <w:r>
        <w:rPr>
          <w:spacing w:val="-3"/>
          <w:sz w:val="20"/>
        </w:rPr>
        <w:t xml:space="preserve"> </w:t>
      </w:r>
      <w:r w:rsidR="00E148BA">
        <w:rPr>
          <w:sz w:val="20"/>
        </w:rPr>
        <w:t>CC BY</w:t>
      </w:r>
      <w:r w:rsidR="00E148BA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E148BA">
        <w:rPr>
          <w:sz w:val="20"/>
        </w:rPr>
        <w:t>[+ </w:t>
      </w:r>
      <w:r>
        <w:rPr>
          <w:sz w:val="20"/>
        </w:rPr>
        <w:t>link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til </w:t>
      </w:r>
      <w:r>
        <w:rPr>
          <w:spacing w:val="-2"/>
          <w:sz w:val="20"/>
        </w:rPr>
        <w:t>licensen]</w:t>
      </w:r>
    </w:p>
    <w:p w14:paraId="475964D9" w14:textId="42EC7050" w:rsidR="00BE39FA" w:rsidRDefault="00000000" w:rsidP="00E148BA">
      <w:pPr>
        <w:pStyle w:val="ListParagraph"/>
        <w:numPr>
          <w:ilvl w:val="0"/>
          <w:numId w:val="3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[illustration/foto/osv.],</w:t>
      </w:r>
      <w:r w:rsidR="00E148BA">
        <w:rPr>
          <w:spacing w:val="-8"/>
          <w:sz w:val="20"/>
        </w:rPr>
        <w:t xml:space="preserve"> s. </w:t>
      </w:r>
      <w:r>
        <w:rPr>
          <w:sz w:val="20"/>
        </w:rPr>
        <w:t>…,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[kunstnerens</w:t>
      </w:r>
      <w:r>
        <w:rPr>
          <w:spacing w:val="-8"/>
          <w:sz w:val="20"/>
        </w:rPr>
        <w:t xml:space="preserve"> </w:t>
      </w:r>
      <w:r>
        <w:rPr>
          <w:sz w:val="20"/>
        </w:rPr>
        <w:t>navn],</w:t>
      </w:r>
      <w:r>
        <w:rPr>
          <w:spacing w:val="-8"/>
          <w:sz w:val="20"/>
        </w:rPr>
        <w:t xml:space="preserve"> </w:t>
      </w:r>
      <w:r>
        <w:rPr>
          <w:sz w:val="20"/>
        </w:rPr>
        <w:t>[år],</w:t>
      </w:r>
      <w:r>
        <w:rPr>
          <w:spacing w:val="-8"/>
          <w:sz w:val="20"/>
        </w:rPr>
        <w:t xml:space="preserve"> </w:t>
      </w:r>
      <w:r>
        <w:rPr>
          <w:sz w:val="20"/>
        </w:rPr>
        <w:t>alle</w:t>
      </w:r>
      <w:r>
        <w:rPr>
          <w:spacing w:val="-8"/>
          <w:sz w:val="20"/>
        </w:rPr>
        <w:t xml:space="preserve"> </w:t>
      </w:r>
      <w:r>
        <w:rPr>
          <w:sz w:val="20"/>
        </w:rPr>
        <w:t>rettigheder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forbeholdes.</w:t>
      </w:r>
    </w:p>
    <w:p w14:paraId="4B7EB0F3" w14:textId="77777777" w:rsidR="00BE39FA" w:rsidRDefault="00BE39FA" w:rsidP="00E148BA">
      <w:pPr>
        <w:pStyle w:val="BodyText"/>
        <w:spacing w:before="80"/>
      </w:pPr>
    </w:p>
    <w:p w14:paraId="56572521" w14:textId="77777777" w:rsidR="00BE39FA" w:rsidRDefault="00000000" w:rsidP="00E148BA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68384E6F" w14:textId="77777777" w:rsidR="00BE39FA" w:rsidRDefault="00000000" w:rsidP="00E148BA">
      <w:pPr>
        <w:pStyle w:val="BodyText"/>
        <w:spacing w:before="104" w:line="244" w:lineRule="auto"/>
        <w:ind w:left="85"/>
      </w:pPr>
      <w:r>
        <w:t>Ved</w:t>
      </w:r>
      <w:r>
        <w:rPr>
          <w:spacing w:val="-5"/>
        </w:rPr>
        <w:t xml:space="preserve"> </w:t>
      </w:r>
      <w:r>
        <w:t>enhver</w:t>
      </w:r>
      <w:r>
        <w:rPr>
          <w:spacing w:val="-5"/>
        </w:rPr>
        <w:t xml:space="preserve"> </w:t>
      </w:r>
      <w:r>
        <w:t>anvendelse</w:t>
      </w:r>
      <w:r>
        <w:rPr>
          <w:spacing w:val="-5"/>
        </w:rPr>
        <w:t xml:space="preserve"> </w:t>
      </w:r>
      <w:r>
        <w:t>eller</w:t>
      </w:r>
      <w:r>
        <w:rPr>
          <w:spacing w:val="-5"/>
        </w:rPr>
        <w:t xml:space="preserve"> </w:t>
      </w:r>
      <w:r>
        <w:t>gengivelse</w:t>
      </w:r>
      <w:r>
        <w:rPr>
          <w:spacing w:val="-5"/>
        </w:rPr>
        <w:t xml:space="preserve"> </w:t>
      </w:r>
      <w:r>
        <w:t>af</w:t>
      </w:r>
      <w:r>
        <w:rPr>
          <w:spacing w:val="-5"/>
        </w:rPr>
        <w:t xml:space="preserve"> </w:t>
      </w:r>
      <w:r>
        <w:t>elementer,</w:t>
      </w:r>
      <w:r>
        <w:rPr>
          <w:spacing w:val="-5"/>
        </w:rPr>
        <w:t xml:space="preserve"> </w:t>
      </w:r>
      <w:r>
        <w:t>der</w:t>
      </w:r>
      <w:r>
        <w:rPr>
          <w:spacing w:val="-5"/>
        </w:rPr>
        <w:t xml:space="preserve"> </w:t>
      </w:r>
      <w:r>
        <w:t>ikke</w:t>
      </w:r>
      <w:r>
        <w:rPr>
          <w:spacing w:val="-5"/>
        </w:rPr>
        <w:t xml:space="preserve"> </w:t>
      </w:r>
      <w:r>
        <w:t>ejes</w:t>
      </w:r>
      <w:r>
        <w:rPr>
          <w:spacing w:val="-5"/>
        </w:rPr>
        <w:t xml:space="preserve"> </w:t>
      </w:r>
      <w:r>
        <w:t>af</w:t>
      </w:r>
      <w:r>
        <w:rPr>
          <w:spacing w:val="-5"/>
        </w:rPr>
        <w:t xml:space="preserve"> </w:t>
      </w:r>
      <w:r>
        <w:t>[Den</w:t>
      </w:r>
      <w:r>
        <w:rPr>
          <w:spacing w:val="-5"/>
        </w:rPr>
        <w:t xml:space="preserve"> </w:t>
      </w:r>
      <w:r>
        <w:t>Europæiske</w:t>
      </w:r>
      <w:r>
        <w:rPr>
          <w:spacing w:val="-5"/>
        </w:rPr>
        <w:t xml:space="preserve"> </w:t>
      </w:r>
      <w:r>
        <w:t>Centralbank/organ/agentur], kan det være nødvendigt at indhente tilladelse direkte fra de respektive rettighedshavere.</w:t>
      </w:r>
    </w:p>
    <w:p w14:paraId="5325E44C" w14:textId="77777777" w:rsidR="00BE39FA" w:rsidRDefault="00BE39FA" w:rsidP="00E148BA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BE39FA" w14:paraId="0A02A3EF" w14:textId="77777777">
        <w:trPr>
          <w:trHeight w:val="257"/>
        </w:trPr>
        <w:tc>
          <w:tcPr>
            <w:tcW w:w="773" w:type="dxa"/>
          </w:tcPr>
          <w:p w14:paraId="6FB407A1" w14:textId="77777777" w:rsidR="00BE39FA" w:rsidRDefault="00000000" w:rsidP="00E148BA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6895AB64" w14:textId="77777777" w:rsidR="00BE39FA" w:rsidRDefault="00000000" w:rsidP="00E148B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0DCF790" w14:textId="77777777" w:rsidR="00BE39FA" w:rsidRDefault="00000000" w:rsidP="00E148B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8124028" w14:textId="77777777" w:rsidR="00BE39FA" w:rsidRDefault="00000000" w:rsidP="00E148B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F340722" w14:textId="77777777" w:rsidR="00BE39FA" w:rsidRDefault="00000000" w:rsidP="00E148BA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BE39FA" w14:paraId="532621E2" w14:textId="77777777">
        <w:trPr>
          <w:trHeight w:val="290"/>
        </w:trPr>
        <w:tc>
          <w:tcPr>
            <w:tcW w:w="773" w:type="dxa"/>
          </w:tcPr>
          <w:p w14:paraId="2257AF9D" w14:textId="77777777" w:rsidR="00BE39FA" w:rsidRDefault="00000000" w:rsidP="00E148B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18F8DED2" w14:textId="77777777" w:rsidR="00BE39FA" w:rsidRDefault="00000000" w:rsidP="00E148B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E88EE64" w14:textId="77777777" w:rsidR="00BE39FA" w:rsidRDefault="00000000" w:rsidP="00E148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62E2C7A" w14:textId="77777777" w:rsidR="00BE39FA" w:rsidRDefault="00000000" w:rsidP="00E148B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46CF600" w14:textId="77777777" w:rsidR="00BE39FA" w:rsidRDefault="00000000" w:rsidP="00E148B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BE39FA" w14:paraId="3E26A8E0" w14:textId="77777777">
        <w:trPr>
          <w:trHeight w:val="290"/>
        </w:trPr>
        <w:tc>
          <w:tcPr>
            <w:tcW w:w="773" w:type="dxa"/>
          </w:tcPr>
          <w:p w14:paraId="78EECAAB" w14:textId="77777777" w:rsidR="00BE39FA" w:rsidRDefault="00000000" w:rsidP="00E148B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7BE1EDB7" w14:textId="77777777" w:rsidR="00BE39FA" w:rsidRDefault="00000000" w:rsidP="00E148B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5697F64" w14:textId="77777777" w:rsidR="00BE39FA" w:rsidRDefault="00000000" w:rsidP="00E148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B48E72F" w14:textId="77777777" w:rsidR="00BE39FA" w:rsidRDefault="00000000" w:rsidP="00E148B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6D9D755" w14:textId="77777777" w:rsidR="00BE39FA" w:rsidRDefault="00000000" w:rsidP="00E148B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BE39FA" w14:paraId="6A53A130" w14:textId="77777777">
        <w:trPr>
          <w:trHeight w:val="257"/>
        </w:trPr>
        <w:tc>
          <w:tcPr>
            <w:tcW w:w="773" w:type="dxa"/>
          </w:tcPr>
          <w:p w14:paraId="6C2980C6" w14:textId="77777777" w:rsidR="00BE39FA" w:rsidRDefault="00000000" w:rsidP="00E148BA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0F3E1F3F" w14:textId="77777777" w:rsidR="00BE39FA" w:rsidRDefault="00000000" w:rsidP="00E148B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D417C57" w14:textId="77777777" w:rsidR="00BE39FA" w:rsidRDefault="00000000" w:rsidP="00E148B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44C083F" w14:textId="77777777" w:rsidR="00BE39FA" w:rsidRDefault="00000000" w:rsidP="00E148B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3E52F47" w14:textId="77777777" w:rsidR="00BE39FA" w:rsidRDefault="00000000" w:rsidP="00E148BA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255BABF2" w14:textId="77777777" w:rsidR="00BE39FA" w:rsidRDefault="00BE39FA" w:rsidP="00E148BA">
      <w:pPr>
        <w:pStyle w:val="BodyText"/>
      </w:pPr>
    </w:p>
    <w:p w14:paraId="48E01FE8" w14:textId="77777777" w:rsidR="00BE39FA" w:rsidRDefault="00BE39FA" w:rsidP="00E148BA">
      <w:pPr>
        <w:pStyle w:val="BodyText"/>
      </w:pPr>
    </w:p>
    <w:p w14:paraId="5934DB93" w14:textId="77777777" w:rsidR="00BE39FA" w:rsidRDefault="00BE39FA" w:rsidP="00E148BA">
      <w:pPr>
        <w:pStyle w:val="BodyText"/>
      </w:pPr>
    </w:p>
    <w:p w14:paraId="5BD87D81" w14:textId="77777777" w:rsidR="00BE39FA" w:rsidRDefault="00BE39FA" w:rsidP="00E148BA">
      <w:pPr>
        <w:pStyle w:val="BodyText"/>
      </w:pPr>
    </w:p>
    <w:p w14:paraId="1B53954F" w14:textId="77777777" w:rsidR="00BE39FA" w:rsidRDefault="00BE39FA" w:rsidP="00E148BA">
      <w:pPr>
        <w:pStyle w:val="BodyText"/>
      </w:pPr>
    </w:p>
    <w:p w14:paraId="7093AA33" w14:textId="77777777" w:rsidR="00BE39FA" w:rsidRDefault="00BE39FA" w:rsidP="00E148BA">
      <w:pPr>
        <w:pStyle w:val="BodyText"/>
      </w:pPr>
    </w:p>
    <w:p w14:paraId="6BF550B3" w14:textId="77777777" w:rsidR="00BE39FA" w:rsidRDefault="00BE39FA" w:rsidP="00E148BA">
      <w:pPr>
        <w:pStyle w:val="BodyText"/>
      </w:pPr>
    </w:p>
    <w:p w14:paraId="3D25CBB4" w14:textId="77777777" w:rsidR="00BE39FA" w:rsidRDefault="00BE39FA" w:rsidP="00E148BA">
      <w:pPr>
        <w:pStyle w:val="BodyText"/>
      </w:pPr>
    </w:p>
    <w:p w14:paraId="6E0488C9" w14:textId="77777777" w:rsidR="00BE39FA" w:rsidRDefault="00BE39FA" w:rsidP="00E148BA">
      <w:pPr>
        <w:pStyle w:val="BodyText"/>
      </w:pPr>
    </w:p>
    <w:p w14:paraId="3F008367" w14:textId="77777777" w:rsidR="00BE39FA" w:rsidRDefault="00BE39FA" w:rsidP="00E148BA">
      <w:pPr>
        <w:pStyle w:val="BodyText"/>
      </w:pPr>
    </w:p>
    <w:p w14:paraId="11BDCDFA" w14:textId="77777777" w:rsidR="00BE39FA" w:rsidRDefault="00BE39FA" w:rsidP="00E148BA">
      <w:pPr>
        <w:pStyle w:val="BodyText"/>
      </w:pPr>
    </w:p>
    <w:p w14:paraId="3993B534" w14:textId="77777777" w:rsidR="00BE39FA" w:rsidRDefault="00BE39FA" w:rsidP="00E148BA">
      <w:pPr>
        <w:pStyle w:val="BodyText"/>
      </w:pPr>
    </w:p>
    <w:p w14:paraId="729B6D5F" w14:textId="77777777" w:rsidR="00BE39FA" w:rsidRDefault="00BE39FA" w:rsidP="00E148BA">
      <w:pPr>
        <w:pStyle w:val="BodyText"/>
      </w:pPr>
    </w:p>
    <w:p w14:paraId="4FBFBB6A" w14:textId="77777777" w:rsidR="00BE39FA" w:rsidRDefault="00BE39FA" w:rsidP="00E148BA">
      <w:pPr>
        <w:pStyle w:val="BodyText"/>
      </w:pPr>
    </w:p>
    <w:p w14:paraId="0985AC8D" w14:textId="77777777" w:rsidR="00BE39FA" w:rsidRDefault="00000000" w:rsidP="00E148BA">
      <w:pPr>
        <w:pStyle w:val="BodyText"/>
        <w:spacing w:before="127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A699D73" wp14:editId="30CA18C6">
                <wp:simplePos x="0" y="0"/>
                <wp:positionH relativeFrom="page">
                  <wp:posOffset>503999</wp:posOffset>
                </wp:positionH>
                <wp:positionV relativeFrom="paragraph">
                  <wp:posOffset>242270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DC739" id="Graphic 1" o:spid="_x0000_s1026" style="position:absolute;margin-left:39.7pt;margin-top:19.1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AFr72veAAAACAEAAA8AAABkcnMvZG93bnJldi54bWxMj8FOwzAQ&#10;RO9I/IO1SNyonYbSNMSpKBI9VUiUSFydeEki4nVku23y97gnOM7OaOZtsZ3MwM7ofG9JQrIQwJAa&#10;q3tqJVSfbw8ZMB8UaTVYQgkzetiWtzeFyrW90Aeej6FlsYR8riR0IYw5577p0Ci/sCNS9L6tMypE&#10;6VqunbrEcjPwpRBP3Kie4kKnRnztsPk5noyETSW+0p07DO+7OvHVtJpXezFLeX83vTwDCziFvzBc&#10;8SM6lJGptifSng0S1pvHmJSQZktg0U/XaQKsvh4y4GXB/z9Q/gI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Ba+9r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83944EF" w14:textId="2E526696" w:rsidR="00BE39FA" w:rsidRDefault="00000000" w:rsidP="00E148B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E148BA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E148BA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78166900" w14:textId="56AC7E62" w:rsidR="00BE39FA" w:rsidRDefault="00000000" w:rsidP="00E148B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E148BA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0EC71F96" w14:textId="77777777" w:rsidR="00BE39FA" w:rsidRDefault="00BE39FA" w:rsidP="00E148BA">
      <w:pPr>
        <w:pStyle w:val="ListParagraph"/>
        <w:spacing w:line="266" w:lineRule="auto"/>
        <w:rPr>
          <w:sz w:val="18"/>
        </w:rPr>
        <w:sectPr w:rsidR="00BE39FA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08137744" w14:textId="77777777" w:rsidR="00BE39FA" w:rsidRDefault="00000000" w:rsidP="00E148BA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6DD320E6" w14:textId="77777777" w:rsidR="00BE39FA" w:rsidRDefault="00000000" w:rsidP="00E148BA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7A21668" w14:textId="194FAA63" w:rsidR="00BE39FA" w:rsidRDefault="00000000" w:rsidP="00E148BA">
      <w:pPr>
        <w:pStyle w:val="BodyText"/>
        <w:spacing w:before="104"/>
        <w:ind w:left="85"/>
      </w:pPr>
      <w:r>
        <w:t>Pris</w:t>
      </w:r>
      <w:r w:rsidR="00E148BA">
        <w:rPr>
          <w:spacing w:val="-7"/>
        </w:rPr>
        <w:t xml:space="preserve"> i </w:t>
      </w:r>
      <w:r>
        <w:t>Luxembourg</w:t>
      </w:r>
      <w:r>
        <w:rPr>
          <w:spacing w:val="-4"/>
        </w:rPr>
        <w:t xml:space="preserve"> </w:t>
      </w:r>
      <w:r>
        <w:t>(moms</w:t>
      </w:r>
      <w:r>
        <w:rPr>
          <w:spacing w:val="-4"/>
        </w:rPr>
        <w:t xml:space="preserve"> </w:t>
      </w:r>
      <w:r>
        <w:t>ikke</w:t>
      </w:r>
      <w:r>
        <w:rPr>
          <w:spacing w:val="-4"/>
        </w:rPr>
        <w:t xml:space="preserve"> </w:t>
      </w:r>
      <w:r>
        <w:t>medregnet):</w:t>
      </w:r>
      <w:r>
        <w:rPr>
          <w:spacing w:val="-4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0042818E" w14:textId="77777777" w:rsidR="00BE39FA" w:rsidRDefault="00BE39FA" w:rsidP="00E148BA">
      <w:pPr>
        <w:pStyle w:val="BodyText"/>
        <w:sectPr w:rsidR="00BE39FA">
          <w:pgSz w:w="11910" w:h="16840"/>
          <w:pgMar w:top="360" w:right="708" w:bottom="280" w:left="708" w:header="720" w:footer="720" w:gutter="0"/>
          <w:cols w:space="720"/>
        </w:sectPr>
      </w:pPr>
    </w:p>
    <w:p w14:paraId="1270DC09" w14:textId="77777777" w:rsidR="00BE39FA" w:rsidRDefault="00000000" w:rsidP="00E148BA">
      <w:pPr>
        <w:pStyle w:val="Heading1"/>
        <w:spacing w:before="80"/>
      </w:pPr>
      <w:r>
        <w:lastRenderedPageBreak/>
        <w:t>Sådan</w:t>
      </w:r>
      <w:r>
        <w:rPr>
          <w:spacing w:val="-6"/>
        </w:rPr>
        <w:t xml:space="preserve"> </w:t>
      </w:r>
      <w:r>
        <w:t>kontakter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EU</w:t>
      </w:r>
    </w:p>
    <w:p w14:paraId="0EB608A3" w14:textId="77777777" w:rsidR="00BE39FA" w:rsidRDefault="00000000" w:rsidP="00E148BA">
      <w:pPr>
        <w:pStyle w:val="Heading2"/>
        <w:spacing w:before="154"/>
      </w:pPr>
      <w:r>
        <w:t>Personligt</w:t>
      </w:r>
      <w:r>
        <w:rPr>
          <w:spacing w:val="-3"/>
        </w:rPr>
        <w:t xml:space="preserve"> </w:t>
      </w:r>
      <w:r>
        <w:rPr>
          <w:spacing w:val="-2"/>
        </w:rPr>
        <w:t>fremmøde</w:t>
      </w:r>
    </w:p>
    <w:p w14:paraId="7875FC01" w14:textId="100A4528" w:rsidR="00BE39FA" w:rsidRDefault="00000000" w:rsidP="00E148BA">
      <w:pPr>
        <w:spacing w:before="167" w:line="290" w:lineRule="auto"/>
        <w:ind w:left="85"/>
      </w:pPr>
      <w:r>
        <w:t>Der</w:t>
      </w:r>
      <w:r>
        <w:rPr>
          <w:spacing w:val="-3"/>
        </w:rPr>
        <w:t xml:space="preserve"> </w:t>
      </w:r>
      <w:r>
        <w:t>findes</w:t>
      </w:r>
      <w:r>
        <w:rPr>
          <w:spacing w:val="-3"/>
        </w:rPr>
        <w:t xml:space="preserve"> </w:t>
      </w:r>
      <w:r>
        <w:t>flere</w:t>
      </w:r>
      <w:r>
        <w:rPr>
          <w:spacing w:val="-3"/>
        </w:rPr>
        <w:t xml:space="preserve"> </w:t>
      </w:r>
      <w:r>
        <w:t>hundrede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Direct-centre</w:t>
      </w:r>
      <w:r w:rsidR="00E148BA">
        <w:rPr>
          <w:spacing w:val="-3"/>
        </w:rPr>
        <w:t xml:space="preserve"> i </w:t>
      </w:r>
      <w:r>
        <w:t>hele</w:t>
      </w:r>
      <w:r>
        <w:rPr>
          <w:spacing w:val="-3"/>
        </w:rPr>
        <w:t xml:space="preserve"> </w:t>
      </w:r>
      <w:r>
        <w:t>EU.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adressen</w:t>
      </w:r>
      <w:r>
        <w:rPr>
          <w:spacing w:val="-3"/>
        </w:rPr>
        <w:t xml:space="preserve"> </w:t>
      </w:r>
      <w:r>
        <w:t>på</w:t>
      </w:r>
      <w:r>
        <w:rPr>
          <w:spacing w:val="-3"/>
        </w:rPr>
        <w:t xml:space="preserve"> </w:t>
      </w:r>
      <w:r>
        <w:t>dit</w:t>
      </w:r>
      <w:r>
        <w:rPr>
          <w:spacing w:val="-3"/>
        </w:rPr>
        <w:t xml:space="preserve"> </w:t>
      </w:r>
      <w:r>
        <w:t>nærmeste</w:t>
      </w:r>
      <w:r>
        <w:rPr>
          <w:spacing w:val="-3"/>
        </w:rPr>
        <w:t xml:space="preserve"> </w:t>
      </w:r>
      <w:r>
        <w:t>center</w:t>
      </w:r>
      <w:r>
        <w:rPr>
          <w:spacing w:val="-3"/>
        </w:rPr>
        <w:t xml:space="preserve"> </w:t>
      </w:r>
      <w:r>
        <w:t xml:space="preserve">online </w:t>
      </w:r>
      <w:r>
        <w:rPr>
          <w:spacing w:val="-2"/>
        </w:rPr>
        <w:t>(</w:t>
      </w:r>
      <w:hyperlink r:id="rId8">
        <w:r>
          <w:rPr>
            <w:color w:val="0000FF"/>
            <w:spacing w:val="-2"/>
            <w:u w:val="single" w:color="0000FF"/>
          </w:rPr>
          <w:t>european-union.europa.eu/contact-eu/meet-us_da</w:t>
        </w:r>
      </w:hyperlink>
      <w:r>
        <w:rPr>
          <w:spacing w:val="-2"/>
        </w:rPr>
        <w:t>).</w:t>
      </w:r>
    </w:p>
    <w:p w14:paraId="6151BDDC" w14:textId="77777777" w:rsidR="00BE39FA" w:rsidRDefault="00000000" w:rsidP="00E148BA">
      <w:pPr>
        <w:pStyle w:val="Heading2"/>
      </w:pPr>
      <w:r>
        <w:t>Kontakt</w:t>
      </w:r>
      <w:r>
        <w:rPr>
          <w:spacing w:val="-4"/>
        </w:rPr>
        <w:t xml:space="preserve"> </w:t>
      </w:r>
      <w:r>
        <w:t>via</w:t>
      </w:r>
      <w:r>
        <w:rPr>
          <w:spacing w:val="-4"/>
        </w:rPr>
        <w:t xml:space="preserve"> </w:t>
      </w:r>
      <w:r>
        <w:t>telefon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rPr>
          <w:spacing w:val="-2"/>
        </w:rPr>
        <w:t>skriftligt</w:t>
      </w:r>
    </w:p>
    <w:p w14:paraId="17ED8AF3" w14:textId="77777777" w:rsidR="00BE39FA" w:rsidRDefault="00000000" w:rsidP="00E148BA">
      <w:pPr>
        <w:spacing w:before="166"/>
        <w:ind w:left="85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er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tjeneste,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besvarer</w:t>
      </w:r>
      <w:r>
        <w:rPr>
          <w:spacing w:val="-5"/>
        </w:rPr>
        <w:t xml:space="preserve"> </w:t>
      </w:r>
      <w:r>
        <w:t>spørgsmål</w:t>
      </w:r>
      <w:r>
        <w:rPr>
          <w:spacing w:val="-4"/>
        </w:rPr>
        <w:t xml:space="preserve"> </w:t>
      </w:r>
      <w:r>
        <w:t>om</w:t>
      </w:r>
      <w:r>
        <w:rPr>
          <w:spacing w:val="-4"/>
        </w:rPr>
        <w:t xml:space="preserve"> </w:t>
      </w:r>
      <w:r>
        <w:t>EU.</w:t>
      </w:r>
      <w:r>
        <w:rPr>
          <w:spacing w:val="-5"/>
        </w:rPr>
        <w:t xml:space="preserve"> </w:t>
      </w:r>
      <w:r>
        <w:t>Kontakt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rPr>
          <w:spacing w:val="-2"/>
        </w:rPr>
        <w:t>Direct:</w:t>
      </w:r>
    </w:p>
    <w:p w14:paraId="0EF84095" w14:textId="39CBE8D8" w:rsidR="00BE39FA" w:rsidRDefault="00000000" w:rsidP="00E148BA">
      <w:pPr>
        <w:pStyle w:val="ListParagraph"/>
        <w:numPr>
          <w:ilvl w:val="0"/>
          <w:numId w:val="1"/>
        </w:numPr>
        <w:tabs>
          <w:tab w:val="left" w:pos="474"/>
        </w:tabs>
        <w:spacing w:before="167"/>
        <w:ind w:left="474" w:hanging="399"/>
      </w:pPr>
      <w:r>
        <w:t>på</w:t>
      </w:r>
      <w:r>
        <w:rPr>
          <w:spacing w:val="-7"/>
        </w:rPr>
        <w:t xml:space="preserve"> </w:t>
      </w:r>
      <w:r>
        <w:t>gratisnummer:</w:t>
      </w:r>
      <w:r>
        <w:rPr>
          <w:spacing w:val="-4"/>
        </w:rPr>
        <w:t xml:space="preserve"> </w:t>
      </w:r>
      <w:r w:rsidR="00E148BA">
        <w:t>00 800 6 7 8 9 10 11</w:t>
      </w:r>
      <w:r>
        <w:rPr>
          <w:spacing w:val="-4"/>
        </w:rPr>
        <w:t xml:space="preserve"> </w:t>
      </w:r>
      <w:r>
        <w:t>(visse</w:t>
      </w:r>
      <w:r>
        <w:rPr>
          <w:spacing w:val="-4"/>
        </w:rPr>
        <w:t xml:space="preserve"> </w:t>
      </w:r>
      <w:r>
        <w:t>operatører</w:t>
      </w:r>
      <w:r>
        <w:rPr>
          <w:spacing w:val="-4"/>
        </w:rPr>
        <w:t xml:space="preserve"> </w:t>
      </w:r>
      <w:r>
        <w:t>tager</w:t>
      </w:r>
      <w:r>
        <w:rPr>
          <w:spacing w:val="-5"/>
        </w:rPr>
        <w:t xml:space="preserve"> </w:t>
      </w:r>
      <w:r>
        <w:t>betaling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disse</w:t>
      </w:r>
      <w:r>
        <w:rPr>
          <w:spacing w:val="-4"/>
        </w:rPr>
        <w:t xml:space="preserve"> </w:t>
      </w:r>
      <w:r>
        <w:rPr>
          <w:spacing w:val="-2"/>
        </w:rPr>
        <w:t>opkald)</w:t>
      </w:r>
    </w:p>
    <w:p w14:paraId="64D23F5C" w14:textId="35B8570B" w:rsidR="00BE39FA" w:rsidRDefault="00000000" w:rsidP="00E148BA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på</w:t>
      </w:r>
      <w:r>
        <w:rPr>
          <w:spacing w:val="-5"/>
        </w:rPr>
        <w:t xml:space="preserve"> </w:t>
      </w:r>
      <w:r>
        <w:t>følgende</w:t>
      </w:r>
      <w:r>
        <w:rPr>
          <w:spacing w:val="-5"/>
        </w:rPr>
        <w:t xml:space="preserve"> </w:t>
      </w:r>
      <w:r>
        <w:t>nummer:</w:t>
      </w:r>
      <w:r>
        <w:rPr>
          <w:spacing w:val="-5"/>
        </w:rPr>
        <w:t xml:space="preserve"> </w:t>
      </w:r>
      <w:r w:rsidR="00E148BA">
        <w:t>+32 22999696</w:t>
      </w:r>
    </w:p>
    <w:p w14:paraId="70D5A534" w14:textId="77777777" w:rsidR="00BE39FA" w:rsidRDefault="00000000" w:rsidP="00E148BA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skriftligt:</w:t>
      </w:r>
      <w:r>
        <w:rPr>
          <w:spacing w:val="54"/>
        </w:rPr>
        <w:t xml:space="preserve"> </w:t>
      </w:r>
      <w:hyperlink r:id="rId9">
        <w:r>
          <w:rPr>
            <w:color w:val="0000FF"/>
            <w:spacing w:val="-2"/>
            <w:u w:val="single" w:color="0000FF"/>
          </w:rPr>
          <w:t>european-union.europa.eu/contact-eu/write-us_da</w:t>
        </w:r>
      </w:hyperlink>
      <w:r>
        <w:rPr>
          <w:spacing w:val="-2"/>
        </w:rPr>
        <w:t>.</w:t>
      </w:r>
    </w:p>
    <w:p w14:paraId="4F2FB499" w14:textId="77777777" w:rsidR="00BE39FA" w:rsidRDefault="00BE39FA" w:rsidP="00E148BA">
      <w:pPr>
        <w:pStyle w:val="BodyText"/>
        <w:spacing w:before="194"/>
        <w:rPr>
          <w:sz w:val="22"/>
        </w:rPr>
      </w:pPr>
    </w:p>
    <w:p w14:paraId="74304365" w14:textId="77777777" w:rsidR="00BE39FA" w:rsidRDefault="00000000" w:rsidP="00E148BA">
      <w:pPr>
        <w:pStyle w:val="Heading1"/>
      </w:pPr>
      <w:r>
        <w:t>Sådan</w:t>
      </w:r>
      <w:r>
        <w:rPr>
          <w:spacing w:val="-6"/>
        </w:rPr>
        <w:t xml:space="preserve"> </w:t>
      </w:r>
      <w:r>
        <w:t>finder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oplysninger</w:t>
      </w:r>
      <w:r>
        <w:rPr>
          <w:spacing w:val="-5"/>
        </w:rPr>
        <w:t xml:space="preserve"> </w:t>
      </w:r>
      <w:r>
        <w:t>om</w:t>
      </w:r>
      <w:r>
        <w:rPr>
          <w:spacing w:val="-5"/>
        </w:rPr>
        <w:t xml:space="preserve"> EU</w:t>
      </w:r>
    </w:p>
    <w:p w14:paraId="7A967685" w14:textId="77777777" w:rsidR="00BE39FA" w:rsidRDefault="00000000" w:rsidP="00E148BA">
      <w:pPr>
        <w:pStyle w:val="Heading2"/>
        <w:spacing w:before="155"/>
      </w:pPr>
      <w:r>
        <w:rPr>
          <w:spacing w:val="-2"/>
        </w:rPr>
        <w:t>Online</w:t>
      </w:r>
    </w:p>
    <w:p w14:paraId="794DBDD4" w14:textId="77777777" w:rsidR="00BE39FA" w:rsidRDefault="00000000" w:rsidP="00E148BA">
      <w:pPr>
        <w:spacing w:before="167" w:line="290" w:lineRule="auto"/>
        <w:ind w:left="85"/>
      </w:pPr>
      <w:r>
        <w:t>Oplysninger</w:t>
      </w:r>
      <w:r>
        <w:rPr>
          <w:spacing w:val="-5"/>
        </w:rPr>
        <w:t xml:space="preserve"> </w:t>
      </w:r>
      <w:r>
        <w:t>om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er</w:t>
      </w:r>
      <w:r>
        <w:rPr>
          <w:spacing w:val="-5"/>
        </w:rPr>
        <w:t xml:space="preserve"> </w:t>
      </w:r>
      <w:r>
        <w:t>tilgængelige</w:t>
      </w:r>
      <w:r>
        <w:rPr>
          <w:spacing w:val="-5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EU’s</w:t>
      </w:r>
      <w:r>
        <w:rPr>
          <w:spacing w:val="-5"/>
        </w:rPr>
        <w:t xml:space="preserve"> </w:t>
      </w:r>
      <w:r>
        <w:t>officielle</w:t>
      </w:r>
      <w:r>
        <w:rPr>
          <w:spacing w:val="-5"/>
        </w:rPr>
        <w:t xml:space="preserve"> </w:t>
      </w:r>
      <w:r>
        <w:t>sprog</w:t>
      </w:r>
      <w:r>
        <w:rPr>
          <w:spacing w:val="-5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 xml:space="preserve">Europawebstedet </w:t>
      </w:r>
      <w:r>
        <w:rPr>
          <w:spacing w:val="-2"/>
        </w:rPr>
        <w:t>(</w:t>
      </w:r>
      <w:hyperlink r:id="rId10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36787569" w14:textId="77777777" w:rsidR="00BE39FA" w:rsidRDefault="00000000" w:rsidP="00E148BA">
      <w:pPr>
        <w:pStyle w:val="Heading2"/>
      </w:pPr>
      <w:r>
        <w:rPr>
          <w:spacing w:val="-2"/>
        </w:rPr>
        <w:t>EU-publikationer</w:t>
      </w:r>
    </w:p>
    <w:p w14:paraId="463D1FAD" w14:textId="77777777" w:rsidR="00BE39FA" w:rsidRDefault="00000000" w:rsidP="00E148BA">
      <w:pPr>
        <w:spacing w:before="166" w:line="290" w:lineRule="auto"/>
        <w:ind w:left="85"/>
      </w:pPr>
      <w:r>
        <w:t>Du</w:t>
      </w:r>
      <w:r>
        <w:rPr>
          <w:spacing w:val="-2"/>
        </w:rPr>
        <w:t xml:space="preserve"> </w:t>
      </w:r>
      <w:r>
        <w:t>kan</w:t>
      </w:r>
      <w:r>
        <w:rPr>
          <w:spacing w:val="-2"/>
        </w:rPr>
        <w:t xml:space="preserve"> </w:t>
      </w:r>
      <w:r>
        <w:t>finde</w:t>
      </w:r>
      <w:r>
        <w:rPr>
          <w:spacing w:val="-2"/>
        </w:rPr>
        <w:t xml:space="preserve"> </w:t>
      </w:r>
      <w:r>
        <w:t>eller</w:t>
      </w:r>
      <w:r>
        <w:rPr>
          <w:spacing w:val="-2"/>
        </w:rPr>
        <w:t xml:space="preserve"> </w:t>
      </w:r>
      <w:r>
        <w:t>bestille</w:t>
      </w:r>
      <w:r>
        <w:rPr>
          <w:spacing w:val="-2"/>
        </w:rPr>
        <w:t xml:space="preserve"> </w:t>
      </w:r>
      <w:r>
        <w:t>EU-publikationer</w:t>
      </w:r>
      <w:r>
        <w:rPr>
          <w:spacing w:val="-2"/>
        </w:rPr>
        <w:t xml:space="preserve"> </w:t>
      </w:r>
      <w:r>
        <w:t>på</w:t>
      </w:r>
      <w:r>
        <w:rPr>
          <w:spacing w:val="-3"/>
        </w:rPr>
        <w:t xml:space="preserve"> </w:t>
      </w:r>
      <w:hyperlink r:id="rId11">
        <w:r>
          <w:rPr>
            <w:color w:val="0000FF"/>
            <w:u w:val="single" w:color="0000FF"/>
          </w:rPr>
          <w:t>op.europa.eu/da/publications</w:t>
        </w:r>
      </w:hyperlink>
      <w:r>
        <w:t>.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kan</w:t>
      </w:r>
      <w:r>
        <w:rPr>
          <w:spacing w:val="-2"/>
        </w:rPr>
        <w:t xml:space="preserve"> </w:t>
      </w:r>
      <w:r>
        <w:t>bestille</w:t>
      </w:r>
      <w:r>
        <w:rPr>
          <w:spacing w:val="-2"/>
        </w:rPr>
        <w:t xml:space="preserve"> </w:t>
      </w:r>
      <w:r>
        <w:t>flere eksemplarer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publikationer</w:t>
      </w:r>
      <w:r>
        <w:rPr>
          <w:spacing w:val="-4"/>
        </w:rPr>
        <w:t xml:space="preserve"> </w:t>
      </w:r>
      <w:r>
        <w:t>ved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kontakte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dit</w:t>
      </w:r>
      <w:r>
        <w:rPr>
          <w:spacing w:val="-4"/>
        </w:rPr>
        <w:t xml:space="preserve"> </w:t>
      </w:r>
      <w:r>
        <w:t>lokale</w:t>
      </w:r>
      <w:r>
        <w:rPr>
          <w:spacing w:val="-4"/>
        </w:rPr>
        <w:t xml:space="preserve"> </w:t>
      </w:r>
      <w:r>
        <w:t xml:space="preserve">kontaktcenter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european-union.europa.eu/contact-eu/meet-us_da</w:t>
        </w:r>
      </w:hyperlink>
      <w:r>
        <w:rPr>
          <w:spacing w:val="-2"/>
        </w:rPr>
        <w:t>).</w:t>
      </w:r>
    </w:p>
    <w:p w14:paraId="31F50438" w14:textId="77777777" w:rsidR="00BE39FA" w:rsidRDefault="00000000" w:rsidP="00E148BA">
      <w:pPr>
        <w:pStyle w:val="Heading2"/>
      </w:pPr>
      <w:r>
        <w:t>EU-ret</w:t>
      </w:r>
      <w:r>
        <w:rPr>
          <w:spacing w:val="-5"/>
        </w:rPr>
        <w:t xml:space="preserve"> </w:t>
      </w:r>
      <w:r>
        <w:t>og</w:t>
      </w:r>
      <w:r>
        <w:rPr>
          <w:spacing w:val="-4"/>
        </w:rPr>
        <w:t xml:space="preserve"> </w:t>
      </w:r>
      <w:r>
        <w:t>relaterede</w:t>
      </w:r>
      <w:r>
        <w:rPr>
          <w:spacing w:val="-4"/>
        </w:rPr>
        <w:t xml:space="preserve"> </w:t>
      </w:r>
      <w:r>
        <w:rPr>
          <w:spacing w:val="-2"/>
        </w:rPr>
        <w:t>dokumenter</w:t>
      </w:r>
    </w:p>
    <w:p w14:paraId="1FAFA00D" w14:textId="6EBD8E49" w:rsidR="00BE39FA" w:rsidRDefault="00000000" w:rsidP="00E148BA">
      <w:pPr>
        <w:spacing w:before="167" w:line="290" w:lineRule="auto"/>
        <w:ind w:left="85"/>
      </w:pPr>
      <w:r>
        <w:t>Du</w:t>
      </w:r>
      <w:r>
        <w:rPr>
          <w:spacing w:val="-3"/>
        </w:rPr>
        <w:t xml:space="preserve"> </w:t>
      </w:r>
      <w:r>
        <w:t>kan</w:t>
      </w:r>
      <w:r>
        <w:rPr>
          <w:spacing w:val="-3"/>
        </w:rPr>
        <w:t xml:space="preserve"> </w:t>
      </w:r>
      <w:r>
        <w:t>nemt</w:t>
      </w:r>
      <w:r>
        <w:rPr>
          <w:spacing w:val="-3"/>
        </w:rPr>
        <w:t xml:space="preserve"> </w:t>
      </w:r>
      <w:r>
        <w:t>få</w:t>
      </w:r>
      <w:r>
        <w:rPr>
          <w:spacing w:val="-3"/>
        </w:rPr>
        <w:t xml:space="preserve"> </w:t>
      </w:r>
      <w:r>
        <w:t>adgang</w:t>
      </w:r>
      <w:r>
        <w:rPr>
          <w:spacing w:val="-3"/>
        </w:rPr>
        <w:t xml:space="preserve"> </w:t>
      </w:r>
      <w:r>
        <w:t>til</w:t>
      </w:r>
      <w:r>
        <w:rPr>
          <w:spacing w:val="-3"/>
        </w:rPr>
        <w:t xml:space="preserve"> </w:t>
      </w:r>
      <w:r>
        <w:t>EU’s</w:t>
      </w:r>
      <w:r>
        <w:rPr>
          <w:spacing w:val="-3"/>
        </w:rPr>
        <w:t xml:space="preserve"> </w:t>
      </w:r>
      <w:r>
        <w:t>juridiske</w:t>
      </w:r>
      <w:r>
        <w:rPr>
          <w:spacing w:val="-3"/>
        </w:rPr>
        <w:t xml:space="preserve"> </w:t>
      </w:r>
      <w:r>
        <w:t>oplysninger</w:t>
      </w:r>
      <w:r>
        <w:rPr>
          <w:spacing w:val="-3"/>
        </w:rPr>
        <w:t xml:space="preserve"> </w:t>
      </w:r>
      <w:r>
        <w:t>(herunder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EU-ret</w:t>
      </w:r>
      <w:r>
        <w:rPr>
          <w:spacing w:val="-3"/>
        </w:rPr>
        <w:t xml:space="preserve"> </w:t>
      </w:r>
      <w:r>
        <w:t>siden</w:t>
      </w:r>
      <w:r>
        <w:rPr>
          <w:spacing w:val="-3"/>
        </w:rPr>
        <w:t xml:space="preserve"> </w:t>
      </w:r>
      <w:r>
        <w:t>1951)</w:t>
      </w:r>
      <w:r>
        <w:rPr>
          <w:spacing w:val="-3"/>
        </w:rPr>
        <w:t xml:space="preserve"> </w:t>
      </w:r>
      <w:r>
        <w:t>på</w:t>
      </w:r>
      <w:r>
        <w:rPr>
          <w:spacing w:val="-3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officielle</w:t>
      </w:r>
      <w:r>
        <w:rPr>
          <w:spacing w:val="-3"/>
        </w:rPr>
        <w:t xml:space="preserve"> </w:t>
      </w:r>
      <w:r w:rsidR="00E148BA">
        <w:t>EU-sprog i </w:t>
      </w:r>
      <w:r>
        <w:t>EUR-Lex-databasen (</w:t>
      </w:r>
      <w:hyperlink r:id="rId1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2F9BE60B" w14:textId="77777777" w:rsidR="00BE39FA" w:rsidRDefault="00000000" w:rsidP="00E148BA">
      <w:pPr>
        <w:pStyle w:val="Heading2"/>
      </w:pPr>
      <w:r>
        <w:t>Åbne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fra</w:t>
      </w:r>
      <w:r>
        <w:rPr>
          <w:spacing w:val="-3"/>
        </w:rPr>
        <w:t xml:space="preserve"> </w:t>
      </w:r>
      <w:r>
        <w:rPr>
          <w:spacing w:val="-5"/>
        </w:rPr>
        <w:t>EU</w:t>
      </w:r>
    </w:p>
    <w:p w14:paraId="0AD50D3D" w14:textId="77777777" w:rsidR="00BE39FA" w:rsidRDefault="00000000" w:rsidP="00E148BA">
      <w:pPr>
        <w:spacing w:before="166" w:line="290" w:lineRule="auto"/>
        <w:ind w:left="85"/>
      </w:pPr>
      <w:r>
        <w:t xml:space="preserve">Portalen </w:t>
      </w:r>
      <w:hyperlink r:id="rId14">
        <w:r>
          <w:rPr>
            <w:color w:val="0000FF"/>
            <w:u w:val="single" w:color="0000FF"/>
          </w:rPr>
          <w:t>data.europa.eu</w:t>
        </w:r>
      </w:hyperlink>
      <w:r w:rsidRPr="00E148BA">
        <w:rPr>
          <w:color w:val="0000FF"/>
          <w:u w:val="single"/>
        </w:rPr>
        <w:t xml:space="preserve"> </w:t>
      </w:r>
      <w:r>
        <w:t>giver adgang til åbne datasæt fra EU’s institutioner, organer og agenturer. Dataene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downloades</w:t>
      </w:r>
      <w:r>
        <w:rPr>
          <w:spacing w:val="-4"/>
        </w:rPr>
        <w:t xml:space="preserve"> </w:t>
      </w:r>
      <w:r>
        <w:t>og</w:t>
      </w:r>
      <w:r>
        <w:rPr>
          <w:spacing w:val="-4"/>
        </w:rPr>
        <w:t xml:space="preserve"> </w:t>
      </w:r>
      <w:r>
        <w:t>genanvendes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til</w:t>
      </w:r>
      <w:r>
        <w:rPr>
          <w:spacing w:val="-4"/>
        </w:rPr>
        <w:t xml:space="preserve"> </w:t>
      </w:r>
      <w:r>
        <w:t>både</w:t>
      </w:r>
      <w:r>
        <w:rPr>
          <w:spacing w:val="-4"/>
        </w:rPr>
        <w:t xml:space="preserve"> </w:t>
      </w:r>
      <w:r>
        <w:t>kommercielle</w:t>
      </w:r>
      <w:r>
        <w:rPr>
          <w:spacing w:val="-4"/>
        </w:rPr>
        <w:t xml:space="preserve"> </w:t>
      </w:r>
      <w:r>
        <w:t>og</w:t>
      </w:r>
      <w:r>
        <w:rPr>
          <w:spacing w:val="-4"/>
        </w:rPr>
        <w:t xml:space="preserve"> </w:t>
      </w:r>
      <w:r>
        <w:t>ikkekommercielle</w:t>
      </w:r>
      <w:r>
        <w:rPr>
          <w:spacing w:val="-4"/>
        </w:rPr>
        <w:t xml:space="preserve"> </w:t>
      </w:r>
      <w:r>
        <w:t>formål. Portalen giver også adgang til en stor mængde datasæt fra de europæiske lande.</w:t>
      </w:r>
    </w:p>
    <w:sectPr w:rsidR="00BE39FA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02183"/>
    <w:multiLevelType w:val="hybridMultilevel"/>
    <w:tmpl w:val="8954EDD4"/>
    <w:lvl w:ilvl="0" w:tplc="631C9BBC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eastAsia="en-US" w:bidi="ar-SA"/>
      </w:rPr>
    </w:lvl>
    <w:lvl w:ilvl="1" w:tplc="E83267D8">
      <w:numFmt w:val="bullet"/>
      <w:lvlText w:val="•"/>
      <w:lvlJc w:val="left"/>
      <w:pPr>
        <w:ind w:left="1391" w:hanging="300"/>
      </w:pPr>
      <w:rPr>
        <w:rFonts w:hint="default"/>
        <w:lang w:eastAsia="en-US" w:bidi="ar-SA"/>
      </w:rPr>
    </w:lvl>
    <w:lvl w:ilvl="2" w:tplc="5A9A3E02">
      <w:numFmt w:val="bullet"/>
      <w:lvlText w:val="•"/>
      <w:lvlJc w:val="left"/>
      <w:pPr>
        <w:ind w:left="2402" w:hanging="300"/>
      </w:pPr>
      <w:rPr>
        <w:rFonts w:hint="default"/>
        <w:lang w:eastAsia="en-US" w:bidi="ar-SA"/>
      </w:rPr>
    </w:lvl>
    <w:lvl w:ilvl="3" w:tplc="3572ABA2">
      <w:numFmt w:val="bullet"/>
      <w:lvlText w:val="•"/>
      <w:lvlJc w:val="left"/>
      <w:pPr>
        <w:ind w:left="3413" w:hanging="300"/>
      </w:pPr>
      <w:rPr>
        <w:rFonts w:hint="default"/>
        <w:lang w:eastAsia="en-US" w:bidi="ar-SA"/>
      </w:rPr>
    </w:lvl>
    <w:lvl w:ilvl="4" w:tplc="FC1C88BE">
      <w:numFmt w:val="bullet"/>
      <w:lvlText w:val="•"/>
      <w:lvlJc w:val="left"/>
      <w:pPr>
        <w:ind w:left="4425" w:hanging="300"/>
      </w:pPr>
      <w:rPr>
        <w:rFonts w:hint="default"/>
        <w:lang w:eastAsia="en-US" w:bidi="ar-SA"/>
      </w:rPr>
    </w:lvl>
    <w:lvl w:ilvl="5" w:tplc="61BCEBAE">
      <w:numFmt w:val="bullet"/>
      <w:lvlText w:val="•"/>
      <w:lvlJc w:val="left"/>
      <w:pPr>
        <w:ind w:left="5436" w:hanging="300"/>
      </w:pPr>
      <w:rPr>
        <w:rFonts w:hint="default"/>
        <w:lang w:eastAsia="en-US" w:bidi="ar-SA"/>
      </w:rPr>
    </w:lvl>
    <w:lvl w:ilvl="6" w:tplc="263E8AFA">
      <w:numFmt w:val="bullet"/>
      <w:lvlText w:val="•"/>
      <w:lvlJc w:val="left"/>
      <w:pPr>
        <w:ind w:left="6447" w:hanging="300"/>
      </w:pPr>
      <w:rPr>
        <w:rFonts w:hint="default"/>
        <w:lang w:eastAsia="en-US" w:bidi="ar-SA"/>
      </w:rPr>
    </w:lvl>
    <w:lvl w:ilvl="7" w:tplc="03A0631A">
      <w:numFmt w:val="bullet"/>
      <w:lvlText w:val="•"/>
      <w:lvlJc w:val="left"/>
      <w:pPr>
        <w:ind w:left="7458" w:hanging="300"/>
      </w:pPr>
      <w:rPr>
        <w:rFonts w:hint="default"/>
        <w:lang w:eastAsia="en-US" w:bidi="ar-SA"/>
      </w:rPr>
    </w:lvl>
    <w:lvl w:ilvl="8" w:tplc="75FE15F8">
      <w:numFmt w:val="bullet"/>
      <w:lvlText w:val="•"/>
      <w:lvlJc w:val="left"/>
      <w:pPr>
        <w:ind w:left="8470" w:hanging="300"/>
      </w:pPr>
      <w:rPr>
        <w:rFonts w:hint="default"/>
        <w:lang w:eastAsia="en-US" w:bidi="ar-SA"/>
      </w:rPr>
    </w:lvl>
  </w:abstractNum>
  <w:abstractNum w:abstractNumId="1" w15:restartNumberingAfterBreak="0">
    <w:nsid w:val="57842B33"/>
    <w:multiLevelType w:val="hybridMultilevel"/>
    <w:tmpl w:val="2256958C"/>
    <w:lvl w:ilvl="0" w:tplc="C3589F3E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eastAsia="en-US" w:bidi="ar-SA"/>
      </w:rPr>
    </w:lvl>
    <w:lvl w:ilvl="1" w:tplc="7FCC26D4">
      <w:numFmt w:val="bullet"/>
      <w:lvlText w:val="•"/>
      <w:lvlJc w:val="left"/>
      <w:pPr>
        <w:ind w:left="1481" w:hanging="380"/>
      </w:pPr>
      <w:rPr>
        <w:rFonts w:hint="default"/>
        <w:lang w:eastAsia="en-US" w:bidi="ar-SA"/>
      </w:rPr>
    </w:lvl>
    <w:lvl w:ilvl="2" w:tplc="D5106838">
      <w:numFmt w:val="bullet"/>
      <w:lvlText w:val="•"/>
      <w:lvlJc w:val="left"/>
      <w:pPr>
        <w:ind w:left="2482" w:hanging="380"/>
      </w:pPr>
      <w:rPr>
        <w:rFonts w:hint="default"/>
        <w:lang w:eastAsia="en-US" w:bidi="ar-SA"/>
      </w:rPr>
    </w:lvl>
    <w:lvl w:ilvl="3" w:tplc="CE0080E8">
      <w:numFmt w:val="bullet"/>
      <w:lvlText w:val="•"/>
      <w:lvlJc w:val="left"/>
      <w:pPr>
        <w:ind w:left="3483" w:hanging="380"/>
      </w:pPr>
      <w:rPr>
        <w:rFonts w:hint="default"/>
        <w:lang w:eastAsia="en-US" w:bidi="ar-SA"/>
      </w:rPr>
    </w:lvl>
    <w:lvl w:ilvl="4" w:tplc="D706C132">
      <w:numFmt w:val="bullet"/>
      <w:lvlText w:val="•"/>
      <w:lvlJc w:val="left"/>
      <w:pPr>
        <w:ind w:left="4485" w:hanging="380"/>
      </w:pPr>
      <w:rPr>
        <w:rFonts w:hint="default"/>
        <w:lang w:eastAsia="en-US" w:bidi="ar-SA"/>
      </w:rPr>
    </w:lvl>
    <w:lvl w:ilvl="5" w:tplc="3D4607B6">
      <w:numFmt w:val="bullet"/>
      <w:lvlText w:val="•"/>
      <w:lvlJc w:val="left"/>
      <w:pPr>
        <w:ind w:left="5486" w:hanging="380"/>
      </w:pPr>
      <w:rPr>
        <w:rFonts w:hint="default"/>
        <w:lang w:eastAsia="en-US" w:bidi="ar-SA"/>
      </w:rPr>
    </w:lvl>
    <w:lvl w:ilvl="6" w:tplc="1AE070AC">
      <w:numFmt w:val="bullet"/>
      <w:lvlText w:val="•"/>
      <w:lvlJc w:val="left"/>
      <w:pPr>
        <w:ind w:left="6487" w:hanging="380"/>
      </w:pPr>
      <w:rPr>
        <w:rFonts w:hint="default"/>
        <w:lang w:eastAsia="en-US" w:bidi="ar-SA"/>
      </w:rPr>
    </w:lvl>
    <w:lvl w:ilvl="7" w:tplc="FA98483A">
      <w:numFmt w:val="bullet"/>
      <w:lvlText w:val="•"/>
      <w:lvlJc w:val="left"/>
      <w:pPr>
        <w:ind w:left="7488" w:hanging="380"/>
      </w:pPr>
      <w:rPr>
        <w:rFonts w:hint="default"/>
        <w:lang w:eastAsia="en-US" w:bidi="ar-SA"/>
      </w:rPr>
    </w:lvl>
    <w:lvl w:ilvl="8" w:tplc="4ED2685A">
      <w:numFmt w:val="bullet"/>
      <w:lvlText w:val="•"/>
      <w:lvlJc w:val="left"/>
      <w:pPr>
        <w:ind w:left="8490" w:hanging="380"/>
      </w:pPr>
      <w:rPr>
        <w:rFonts w:hint="default"/>
        <w:lang w:eastAsia="en-US" w:bidi="ar-SA"/>
      </w:rPr>
    </w:lvl>
  </w:abstractNum>
  <w:abstractNum w:abstractNumId="2" w15:restartNumberingAfterBreak="0">
    <w:nsid w:val="67D05564"/>
    <w:multiLevelType w:val="hybridMultilevel"/>
    <w:tmpl w:val="437C642E"/>
    <w:lvl w:ilvl="0" w:tplc="A3965F84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B61E3DB6">
      <w:numFmt w:val="bullet"/>
      <w:lvlText w:val="•"/>
      <w:lvlJc w:val="left"/>
      <w:pPr>
        <w:ind w:left="1481" w:hanging="400"/>
      </w:pPr>
      <w:rPr>
        <w:rFonts w:hint="default"/>
        <w:lang w:eastAsia="en-US" w:bidi="ar-SA"/>
      </w:rPr>
    </w:lvl>
    <w:lvl w:ilvl="2" w:tplc="E8801E16">
      <w:numFmt w:val="bullet"/>
      <w:lvlText w:val="•"/>
      <w:lvlJc w:val="left"/>
      <w:pPr>
        <w:ind w:left="2482" w:hanging="400"/>
      </w:pPr>
      <w:rPr>
        <w:rFonts w:hint="default"/>
        <w:lang w:eastAsia="en-US" w:bidi="ar-SA"/>
      </w:rPr>
    </w:lvl>
    <w:lvl w:ilvl="3" w:tplc="749E5602">
      <w:numFmt w:val="bullet"/>
      <w:lvlText w:val="•"/>
      <w:lvlJc w:val="left"/>
      <w:pPr>
        <w:ind w:left="3483" w:hanging="400"/>
      </w:pPr>
      <w:rPr>
        <w:rFonts w:hint="default"/>
        <w:lang w:eastAsia="en-US" w:bidi="ar-SA"/>
      </w:rPr>
    </w:lvl>
    <w:lvl w:ilvl="4" w:tplc="13645AEA">
      <w:numFmt w:val="bullet"/>
      <w:lvlText w:val="•"/>
      <w:lvlJc w:val="left"/>
      <w:pPr>
        <w:ind w:left="4485" w:hanging="400"/>
      </w:pPr>
      <w:rPr>
        <w:rFonts w:hint="default"/>
        <w:lang w:eastAsia="en-US" w:bidi="ar-SA"/>
      </w:rPr>
    </w:lvl>
    <w:lvl w:ilvl="5" w:tplc="24EE2AFA">
      <w:numFmt w:val="bullet"/>
      <w:lvlText w:val="•"/>
      <w:lvlJc w:val="left"/>
      <w:pPr>
        <w:ind w:left="5486" w:hanging="400"/>
      </w:pPr>
      <w:rPr>
        <w:rFonts w:hint="default"/>
        <w:lang w:eastAsia="en-US" w:bidi="ar-SA"/>
      </w:rPr>
    </w:lvl>
    <w:lvl w:ilvl="6" w:tplc="2AD6C9B6">
      <w:numFmt w:val="bullet"/>
      <w:lvlText w:val="•"/>
      <w:lvlJc w:val="left"/>
      <w:pPr>
        <w:ind w:left="6487" w:hanging="400"/>
      </w:pPr>
      <w:rPr>
        <w:rFonts w:hint="default"/>
        <w:lang w:eastAsia="en-US" w:bidi="ar-SA"/>
      </w:rPr>
    </w:lvl>
    <w:lvl w:ilvl="7" w:tplc="08DAE9E4">
      <w:numFmt w:val="bullet"/>
      <w:lvlText w:val="•"/>
      <w:lvlJc w:val="left"/>
      <w:pPr>
        <w:ind w:left="7488" w:hanging="400"/>
      </w:pPr>
      <w:rPr>
        <w:rFonts w:hint="default"/>
        <w:lang w:eastAsia="en-US" w:bidi="ar-SA"/>
      </w:rPr>
    </w:lvl>
    <w:lvl w:ilvl="8" w:tplc="95C2C1CA">
      <w:numFmt w:val="bullet"/>
      <w:lvlText w:val="•"/>
      <w:lvlJc w:val="left"/>
      <w:pPr>
        <w:ind w:left="8490" w:hanging="400"/>
      </w:pPr>
      <w:rPr>
        <w:rFonts w:hint="default"/>
        <w:lang w:eastAsia="en-US" w:bidi="ar-SA"/>
      </w:rPr>
    </w:lvl>
  </w:abstractNum>
  <w:num w:numId="1" w16cid:durableId="653611510">
    <w:abstractNumId w:val="2"/>
  </w:num>
  <w:num w:numId="2" w16cid:durableId="667293259">
    <w:abstractNumId w:val="0"/>
  </w:num>
  <w:num w:numId="3" w16cid:durableId="351077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39FA"/>
    <w:rsid w:val="00B00CE0"/>
    <w:rsid w:val="00BE39FA"/>
    <w:rsid w:val="00E1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1F293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da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d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da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da" TargetMode="External"/><Relationship Id="rId14" Type="http://schemas.openxmlformats.org/officeDocument/2006/relationships/hyperlink" Target="https://data.europa.eu/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4252</Characters>
  <Application>Microsoft Office Word</Application>
  <DocSecurity>0</DocSecurity>
  <Lines>125</Lines>
  <Paragraphs>80</Paragraphs>
  <ScaleCrop>false</ScaleCrop>
  <Company>European Commission 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DA</dc:title>
  <cp:lastModifiedBy>THYLANDER Kate (OP)</cp:lastModifiedBy>
  <cp:revision>2</cp:revision>
  <dcterms:created xsi:type="dcterms:W3CDTF">2025-08-08T11:19:00Z</dcterms:created>
  <dcterms:modified xsi:type="dcterms:W3CDTF">2025-08-08T13:00:00Z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2025-08-08T13:00:25Z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cb01e685-4de7-43fc-b163-b328549598c9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